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70" w:rsidRPr="00622501" w:rsidRDefault="0054636D" w:rsidP="00556738">
      <w:pPr>
        <w:spacing w:after="0" w:line="240" w:lineRule="auto"/>
        <w:ind w:left="646"/>
        <w:jc w:val="center"/>
        <w:rPr>
          <w:rFonts w:ascii="Arial" w:eastAsia="Calibri" w:hAnsi="Arial" w:cs="Arial"/>
          <w:szCs w:val="20"/>
        </w:rPr>
      </w:pPr>
      <w:r w:rsidRPr="00622501">
        <w:rPr>
          <w:rFonts w:ascii="Arial" w:eastAsia="Calibri" w:hAnsi="Arial" w:cs="Arial"/>
          <w:b/>
          <w:bCs/>
          <w:position w:val="1"/>
          <w:szCs w:val="20"/>
        </w:rPr>
        <w:t>2018</w:t>
      </w:r>
      <w:r w:rsidRPr="00622501">
        <w:rPr>
          <w:rFonts w:ascii="Arial" w:eastAsia="Calibri" w:hAnsi="Arial" w:cs="Arial"/>
          <w:b/>
          <w:bCs/>
          <w:spacing w:val="-6"/>
          <w:position w:val="1"/>
          <w:szCs w:val="20"/>
        </w:rPr>
        <w:t xml:space="preserve"> </w:t>
      </w:r>
      <w:r w:rsidRPr="00622501">
        <w:rPr>
          <w:rFonts w:ascii="Arial" w:eastAsia="Calibri" w:hAnsi="Arial" w:cs="Arial"/>
          <w:b/>
          <w:bCs/>
          <w:position w:val="1"/>
          <w:szCs w:val="20"/>
        </w:rPr>
        <w:t>Veterinary</w:t>
      </w:r>
      <w:r w:rsidRPr="00622501">
        <w:rPr>
          <w:rFonts w:ascii="Arial" w:eastAsia="Calibri" w:hAnsi="Arial" w:cs="Arial"/>
          <w:b/>
          <w:bCs/>
          <w:spacing w:val="-15"/>
          <w:position w:val="1"/>
          <w:szCs w:val="20"/>
        </w:rPr>
        <w:t xml:space="preserve"> </w:t>
      </w:r>
      <w:r w:rsidRPr="00622501">
        <w:rPr>
          <w:rFonts w:ascii="Arial" w:eastAsia="Calibri" w:hAnsi="Arial" w:cs="Arial"/>
          <w:b/>
          <w:bCs/>
          <w:position w:val="1"/>
          <w:szCs w:val="20"/>
        </w:rPr>
        <w:t>Student</w:t>
      </w:r>
      <w:r w:rsidRPr="00622501">
        <w:rPr>
          <w:rFonts w:ascii="Arial" w:eastAsia="Calibri" w:hAnsi="Arial" w:cs="Arial"/>
          <w:b/>
          <w:bCs/>
          <w:spacing w:val="-10"/>
          <w:position w:val="1"/>
          <w:szCs w:val="20"/>
        </w:rPr>
        <w:t xml:space="preserve"> </w:t>
      </w:r>
      <w:r w:rsidRPr="00622501">
        <w:rPr>
          <w:rFonts w:ascii="Arial" w:eastAsia="Calibri" w:hAnsi="Arial" w:cs="Arial"/>
          <w:b/>
          <w:bCs/>
          <w:position w:val="1"/>
          <w:szCs w:val="20"/>
        </w:rPr>
        <w:t>Internship</w:t>
      </w:r>
      <w:r w:rsidRPr="00622501">
        <w:rPr>
          <w:rFonts w:ascii="Arial" w:eastAsia="Calibri" w:hAnsi="Arial" w:cs="Arial"/>
          <w:b/>
          <w:bCs/>
          <w:spacing w:val="-16"/>
          <w:position w:val="1"/>
          <w:szCs w:val="20"/>
        </w:rPr>
        <w:t xml:space="preserve"> </w:t>
      </w:r>
      <w:r w:rsidRPr="00622501">
        <w:rPr>
          <w:rFonts w:ascii="Arial" w:eastAsia="Calibri" w:hAnsi="Arial" w:cs="Arial"/>
          <w:b/>
          <w:bCs/>
          <w:position w:val="1"/>
          <w:szCs w:val="20"/>
        </w:rPr>
        <w:t>Program</w:t>
      </w:r>
      <w:r w:rsidRPr="00622501">
        <w:rPr>
          <w:rFonts w:ascii="Arial" w:eastAsia="Calibri" w:hAnsi="Arial" w:cs="Arial"/>
          <w:b/>
          <w:bCs/>
          <w:spacing w:val="-12"/>
          <w:position w:val="1"/>
          <w:szCs w:val="20"/>
        </w:rPr>
        <w:t xml:space="preserve"> </w:t>
      </w:r>
      <w:r w:rsidRPr="00622501">
        <w:rPr>
          <w:rFonts w:ascii="Arial" w:eastAsia="Calibri" w:hAnsi="Arial" w:cs="Arial"/>
          <w:b/>
          <w:bCs/>
          <w:position w:val="1"/>
          <w:szCs w:val="20"/>
        </w:rPr>
        <w:t>–</w:t>
      </w:r>
      <w:r w:rsidRPr="00622501">
        <w:rPr>
          <w:rFonts w:ascii="Arial" w:eastAsia="Calibri" w:hAnsi="Arial" w:cs="Arial"/>
          <w:b/>
          <w:bCs/>
          <w:spacing w:val="-2"/>
          <w:position w:val="1"/>
          <w:szCs w:val="20"/>
        </w:rPr>
        <w:t xml:space="preserve"> </w:t>
      </w:r>
      <w:r w:rsidRPr="00622501">
        <w:rPr>
          <w:rFonts w:ascii="Arial" w:eastAsia="Calibri" w:hAnsi="Arial" w:cs="Arial"/>
          <w:b/>
          <w:bCs/>
          <w:position w:val="1"/>
          <w:szCs w:val="20"/>
        </w:rPr>
        <w:t>Summer</w:t>
      </w:r>
      <w:r w:rsidRPr="00622501">
        <w:rPr>
          <w:rFonts w:ascii="Arial" w:eastAsia="Calibri" w:hAnsi="Arial" w:cs="Arial"/>
          <w:b/>
          <w:bCs/>
          <w:spacing w:val="-11"/>
          <w:position w:val="1"/>
          <w:szCs w:val="20"/>
        </w:rPr>
        <w:t xml:space="preserve"> </w:t>
      </w:r>
      <w:r w:rsidRPr="0076102D">
        <w:rPr>
          <w:rFonts w:ascii="Arial" w:eastAsia="Calibri" w:hAnsi="Arial" w:cs="Arial"/>
          <w:b/>
          <w:bCs/>
          <w:w w:val="99"/>
          <w:position w:val="1"/>
          <w:szCs w:val="20"/>
        </w:rPr>
        <w:t>Project</w:t>
      </w:r>
    </w:p>
    <w:p w:rsidR="00CC0370" w:rsidRPr="00622501" w:rsidRDefault="00CC0370" w:rsidP="00556738">
      <w:pPr>
        <w:spacing w:after="0" w:line="240" w:lineRule="auto"/>
        <w:rPr>
          <w:rFonts w:ascii="Arial" w:hAnsi="Arial" w:cs="Arial"/>
          <w:sz w:val="20"/>
          <w:szCs w:val="20"/>
        </w:rPr>
      </w:pPr>
    </w:p>
    <w:p w:rsidR="00444912" w:rsidRPr="00622501" w:rsidRDefault="00444912" w:rsidP="00556738">
      <w:pPr>
        <w:spacing w:after="0" w:line="240" w:lineRule="auto"/>
        <w:rPr>
          <w:rFonts w:ascii="Arial" w:hAnsi="Arial" w:cs="Arial"/>
          <w:sz w:val="20"/>
          <w:szCs w:val="20"/>
        </w:rPr>
      </w:pPr>
    </w:p>
    <w:p w:rsidR="00444912" w:rsidRPr="00444912" w:rsidRDefault="00444912" w:rsidP="00444912">
      <w:r w:rsidRPr="00444912">
        <w:rPr>
          <w:b/>
        </w:rPr>
        <w:t xml:space="preserve">Title:  </w:t>
      </w:r>
      <w:r w:rsidRPr="00444912">
        <w:t xml:space="preserve">Update import conditions for Rendered Materials using the Automated Import Reference System (AIRS), import policies, and the </w:t>
      </w:r>
      <w:r w:rsidRPr="00444912">
        <w:rPr>
          <w:i/>
        </w:rPr>
        <w:t>Health of Animals Regulations</w:t>
      </w:r>
      <w:r w:rsidRPr="00444912">
        <w:t xml:space="preserve"> </w:t>
      </w:r>
    </w:p>
    <w:p w:rsidR="00444912" w:rsidRDefault="00444912" w:rsidP="00444912">
      <w:r w:rsidRPr="00F42372">
        <w:rPr>
          <w:b/>
        </w:rPr>
        <w:t>Name and title of supervisor:</w:t>
      </w:r>
      <w:r>
        <w:t xml:space="preserve"> </w:t>
      </w:r>
      <w:r w:rsidRPr="00F42372">
        <w:t>Dr</w:t>
      </w:r>
      <w:r w:rsidR="00275C8F">
        <w:t>.</w:t>
      </w:r>
      <w:r w:rsidRPr="00F42372">
        <w:t xml:space="preserve"> Suminder Sawhney, </w:t>
      </w:r>
      <w:r w:rsidR="00AA0FDA">
        <w:t>National Manager,</w:t>
      </w:r>
      <w:r w:rsidRPr="00444912">
        <w:t xml:space="preserve"> Animal Import-Export Division, Import-Export of Animal Products and By</w:t>
      </w:r>
      <w:r>
        <w:t>-</w:t>
      </w:r>
      <w:r w:rsidRPr="00444912">
        <w:t>Products Section</w:t>
      </w:r>
      <w:r w:rsidR="00AA0FDA">
        <w:t>, Animal Import-Export Division</w:t>
      </w:r>
    </w:p>
    <w:p w:rsidR="00444912" w:rsidRPr="00F42372" w:rsidRDefault="00444912" w:rsidP="00444912">
      <w:r>
        <w:rPr>
          <w:b/>
        </w:rPr>
        <w:t>Location of project:</w:t>
      </w:r>
      <w:r>
        <w:t xml:space="preserve"> </w:t>
      </w:r>
      <w:r w:rsidRPr="00F42372">
        <w:t>Ottawa</w:t>
      </w:r>
    </w:p>
    <w:p w:rsidR="00444912" w:rsidRPr="00A73589" w:rsidRDefault="00444912" w:rsidP="00444912">
      <w:pPr>
        <w:rPr>
          <w:b/>
        </w:rPr>
      </w:pPr>
      <w:r>
        <w:rPr>
          <w:b/>
        </w:rPr>
        <w:t>D</w:t>
      </w:r>
      <w:r w:rsidRPr="00A73589">
        <w:rPr>
          <w:b/>
        </w:rPr>
        <w:t>escription of project</w:t>
      </w:r>
      <w:r>
        <w:rPr>
          <w:b/>
        </w:rPr>
        <w:t>:</w:t>
      </w:r>
    </w:p>
    <w:p w:rsidR="00444912" w:rsidRPr="00444912" w:rsidRDefault="00444912" w:rsidP="00444912">
      <w:r w:rsidRPr="00444912">
        <w:t xml:space="preserve">Canada is a significant importer and exporter of animal products and by-products.  To keep pace with globalization of trade in animal products, the CFIA develops and maintains import requirements to safeguard the animal resource base. </w:t>
      </w:r>
    </w:p>
    <w:p w:rsidR="00444912" w:rsidRPr="00444912" w:rsidRDefault="00444912" w:rsidP="00444912">
      <w:r w:rsidRPr="00444912">
        <w:t xml:space="preserve">The </w:t>
      </w:r>
      <w:r w:rsidRPr="00444912">
        <w:rPr>
          <w:i/>
        </w:rPr>
        <w:t xml:space="preserve">Health of Animals Act and Regulations (HAA and HAR) </w:t>
      </w:r>
      <w:r w:rsidRPr="00444912">
        <w:t xml:space="preserve">are the legal foundation for the regulation of imports of animal products and by-products. Policies regarding import of these commodities are developed based on the </w:t>
      </w:r>
      <w:r w:rsidRPr="00444912">
        <w:rPr>
          <w:i/>
        </w:rPr>
        <w:t xml:space="preserve">HAR </w:t>
      </w:r>
      <w:r w:rsidRPr="00444912">
        <w:t xml:space="preserve">as well as OIE guidelines and international trade obligations, and import conditions are based on the policies. </w:t>
      </w:r>
    </w:p>
    <w:p w:rsidR="00444912" w:rsidRPr="00444912" w:rsidRDefault="00444912" w:rsidP="00444912">
      <w:r w:rsidRPr="00444912">
        <w:t xml:space="preserve">AIRS is a database that provides the import requirements for a wide range of commodities regulated by the CFIA. It is available internally to CFIA staff, as well as externally to CBSA and the public, and is used widely by Canadian importers and brokers, as well as exporters from third countries. </w:t>
      </w:r>
    </w:p>
    <w:p w:rsidR="00444912" w:rsidRPr="00444912" w:rsidRDefault="00444912" w:rsidP="00444912">
      <w:pPr>
        <w:rPr>
          <w:i/>
        </w:rPr>
      </w:pPr>
      <w:r w:rsidRPr="00444912">
        <w:rPr>
          <w:i/>
        </w:rPr>
        <w:t>Objectives</w:t>
      </w:r>
    </w:p>
    <w:p w:rsidR="00444912" w:rsidRPr="00444912" w:rsidRDefault="00444912" w:rsidP="00444912">
      <w:pPr>
        <w:pStyle w:val="ListParagraph"/>
        <w:numPr>
          <w:ilvl w:val="0"/>
          <w:numId w:val="1"/>
        </w:numPr>
      </w:pPr>
      <w:r w:rsidRPr="00444912">
        <w:t>Review the regulations, policies, and published import conditions in AIRS for rendered materials, to identify gaps and inconsistencies</w:t>
      </w:r>
    </w:p>
    <w:p w:rsidR="00444912" w:rsidRPr="00444912" w:rsidRDefault="00444912" w:rsidP="00444912">
      <w:pPr>
        <w:pStyle w:val="ListParagraph"/>
        <w:numPr>
          <w:ilvl w:val="0"/>
          <w:numId w:val="1"/>
        </w:numPr>
      </w:pPr>
      <w:r w:rsidRPr="00444912">
        <w:t>Update import conditions in AIRS and use the new conditions to update import permits</w:t>
      </w:r>
    </w:p>
    <w:p w:rsidR="00444912" w:rsidRPr="00A73589" w:rsidRDefault="00444912" w:rsidP="00444912">
      <w:pPr>
        <w:rPr>
          <w:b/>
        </w:rPr>
      </w:pPr>
      <w:r>
        <w:t xml:space="preserve"> </w:t>
      </w:r>
      <w:r w:rsidRPr="00A73589">
        <w:rPr>
          <w:b/>
        </w:rPr>
        <w:t>Experience to be gained in regulatory medicine</w:t>
      </w:r>
      <w:r>
        <w:rPr>
          <w:b/>
        </w:rPr>
        <w:t>:</w:t>
      </w:r>
    </w:p>
    <w:p w:rsidR="00444912" w:rsidRDefault="00444912" w:rsidP="00444912">
      <w:r w:rsidRPr="00444912">
        <w:t>The fundamental basis of regulatory medicine is the legislation that gives authority to regulate. This project will introduce the summer student to how to read, interpret, and apply legislation, how to read and develop policy, how CFIA responds to international trade standards and obligations, how the OIE works and how their guidelines are applied, and how to develop import conditions.</w:t>
      </w:r>
      <w:r>
        <w:t xml:space="preserve"> </w:t>
      </w:r>
    </w:p>
    <w:p w:rsidR="00444912" w:rsidRDefault="00444912" w:rsidP="00444912">
      <w:r w:rsidRPr="00A73589">
        <w:rPr>
          <w:b/>
        </w:rPr>
        <w:t>Deliverables</w:t>
      </w:r>
      <w:r>
        <w:rPr>
          <w:b/>
        </w:rPr>
        <w:t xml:space="preserve">:  </w:t>
      </w:r>
      <w:r w:rsidRPr="00444912">
        <w:t>Publication of updated import requirements for rendered materials</w:t>
      </w:r>
    </w:p>
    <w:p w:rsidR="00444912" w:rsidRDefault="00444912" w:rsidP="00444912">
      <w:r>
        <w:rPr>
          <w:b/>
        </w:rPr>
        <w:t>Project timeline (12 weeks):</w:t>
      </w:r>
    </w:p>
    <w:p w:rsidR="00444912" w:rsidRDefault="00444912" w:rsidP="00444912">
      <w:pPr>
        <w:spacing w:after="0"/>
      </w:pPr>
      <w:r w:rsidRPr="00444912">
        <w:t xml:space="preserve">Introduce student to CFIA and work tools </w:t>
      </w:r>
      <w:proofErr w:type="gramStart"/>
      <w:r w:rsidRPr="00444912">
        <w:t>( computer</w:t>
      </w:r>
      <w:proofErr w:type="gramEnd"/>
      <w:r w:rsidRPr="00444912">
        <w:t xml:space="preserve"> systems and applications)– 1 week</w:t>
      </w:r>
    </w:p>
    <w:p w:rsidR="00444912" w:rsidRPr="00444912" w:rsidRDefault="00444912" w:rsidP="00444912">
      <w:pPr>
        <w:spacing w:after="0"/>
      </w:pPr>
      <w:r w:rsidRPr="00444912">
        <w:t xml:space="preserve">Review </w:t>
      </w:r>
      <w:r w:rsidRPr="00444912">
        <w:rPr>
          <w:i/>
        </w:rPr>
        <w:t xml:space="preserve">HAR </w:t>
      </w:r>
      <w:r w:rsidRPr="00444912">
        <w:t>and import policies for rendered materials – 1-2 weeks</w:t>
      </w:r>
    </w:p>
    <w:p w:rsidR="00444912" w:rsidRPr="00444912" w:rsidRDefault="00444912" w:rsidP="00444912">
      <w:pPr>
        <w:spacing w:after="0"/>
      </w:pPr>
      <w:r w:rsidRPr="00444912">
        <w:t xml:space="preserve">Review current AIRS conditions and import permits, cross reference with policy and </w:t>
      </w:r>
      <w:r w:rsidRPr="00444912">
        <w:rPr>
          <w:i/>
        </w:rPr>
        <w:t>HAR</w:t>
      </w:r>
      <w:r w:rsidRPr="00444912">
        <w:t xml:space="preserve"> – 4 weeks</w:t>
      </w:r>
    </w:p>
    <w:p w:rsidR="00444912" w:rsidRPr="00D2659F" w:rsidRDefault="00444912" w:rsidP="00444912">
      <w:pPr>
        <w:spacing w:after="0"/>
      </w:pPr>
      <w:r w:rsidRPr="00444912">
        <w:t>Develop updated conditions and draft for publication – 4 weeks</w:t>
      </w:r>
      <w:r>
        <w:t xml:space="preserve"> </w:t>
      </w:r>
    </w:p>
    <w:p w:rsidR="00444912" w:rsidRDefault="00444912" w:rsidP="00444912">
      <w:pPr>
        <w:spacing w:after="0" w:line="240" w:lineRule="auto"/>
        <w:rPr>
          <w:rFonts w:ascii="Arial" w:eastAsia="Calibri" w:hAnsi="Arial" w:cs="Arial"/>
          <w:b/>
          <w:bCs/>
          <w:sz w:val="20"/>
          <w:szCs w:val="20"/>
        </w:rPr>
      </w:pPr>
    </w:p>
    <w:p w:rsidR="0008137D" w:rsidRDefault="0008137D" w:rsidP="0008137D">
      <w:pPr>
        <w:spacing w:after="0" w:line="240" w:lineRule="auto"/>
        <w:ind w:left="646"/>
        <w:jc w:val="center"/>
        <w:rPr>
          <w:rFonts w:ascii="Arial" w:eastAsia="Calibri" w:hAnsi="Arial" w:cs="Arial"/>
          <w:b/>
          <w:bCs/>
          <w:position w:val="1"/>
          <w:szCs w:val="20"/>
        </w:rPr>
      </w:pPr>
    </w:p>
    <w:p w:rsidR="006647C6" w:rsidRPr="0008137D" w:rsidRDefault="006647C6" w:rsidP="0008137D">
      <w:pPr>
        <w:spacing w:after="0" w:line="240" w:lineRule="auto"/>
        <w:ind w:left="646"/>
        <w:jc w:val="center"/>
        <w:rPr>
          <w:rFonts w:ascii="Arial" w:eastAsia="Calibri" w:hAnsi="Arial" w:cs="Arial"/>
          <w:b/>
          <w:bCs/>
          <w:position w:val="1"/>
          <w:szCs w:val="20"/>
          <w:lang w:val="fr-CA"/>
        </w:rPr>
      </w:pPr>
      <w:r w:rsidRPr="0008137D">
        <w:rPr>
          <w:rFonts w:ascii="Arial" w:eastAsia="Calibri" w:hAnsi="Arial" w:cs="Arial"/>
          <w:b/>
          <w:bCs/>
          <w:position w:val="1"/>
          <w:szCs w:val="20"/>
          <w:lang w:val="fr-CA"/>
        </w:rPr>
        <w:t>2018 Programme de stages pour étudiants en médecine vétérinaire - Projet d'été</w:t>
      </w:r>
    </w:p>
    <w:p w:rsidR="0008137D" w:rsidRDefault="0008137D" w:rsidP="0076102D">
      <w:pPr>
        <w:pStyle w:val="Heading3"/>
        <w:rPr>
          <w:color w:val="auto"/>
          <w:lang w:val="fr-FR"/>
        </w:rPr>
      </w:pPr>
    </w:p>
    <w:p w:rsidR="004F0BA0" w:rsidRDefault="00275C8F" w:rsidP="00275C8F">
      <w:pPr>
        <w:rPr>
          <w:lang w:val="fr-CA"/>
        </w:rPr>
      </w:pPr>
      <w:r w:rsidRPr="00275C8F">
        <w:rPr>
          <w:b/>
          <w:lang w:val="fr-FR"/>
        </w:rPr>
        <w:t>Titre</w:t>
      </w:r>
      <w:proofErr w:type="gramStart"/>
      <w:r w:rsidR="0076102D" w:rsidRPr="00275C8F">
        <w:rPr>
          <w:b/>
          <w:lang w:val="fr-FR"/>
        </w:rPr>
        <w:t>:</w:t>
      </w:r>
      <w:r w:rsidR="0076102D" w:rsidRPr="0076102D">
        <w:rPr>
          <w:lang w:val="fr-FR"/>
        </w:rPr>
        <w:t xml:space="preserve">  </w:t>
      </w:r>
      <w:r w:rsidR="004F0BA0" w:rsidRPr="004F0BA0">
        <w:rPr>
          <w:lang w:val="fr-CA"/>
        </w:rPr>
        <w:t>Mettre</w:t>
      </w:r>
      <w:proofErr w:type="gramEnd"/>
      <w:r w:rsidR="004F0BA0" w:rsidRPr="004F0BA0">
        <w:rPr>
          <w:lang w:val="fr-CA"/>
        </w:rPr>
        <w:t xml:space="preserve"> à jour les conditions d’importation pour les matières équarries à l’aide du Système automatisé de référence à l’importation (SARI), les politiques en matière d’importation et le Règlement sur la santé des animaux</w:t>
      </w:r>
    </w:p>
    <w:p w:rsidR="00AA0FDA" w:rsidRDefault="00275C8F" w:rsidP="004F0BA0">
      <w:pPr>
        <w:rPr>
          <w:lang w:val="fr-CA"/>
        </w:rPr>
      </w:pPr>
      <w:r w:rsidRPr="004F0BA0">
        <w:rPr>
          <w:b/>
          <w:lang w:val="fr-CA"/>
        </w:rPr>
        <w:t>Superviseur:</w:t>
      </w:r>
      <w:r w:rsidRPr="004F0BA0">
        <w:rPr>
          <w:lang w:val="fr-CA"/>
        </w:rPr>
        <w:t xml:space="preserve"> Dr Suminder Sawhney,</w:t>
      </w:r>
      <w:r w:rsidR="004F0BA0">
        <w:rPr>
          <w:lang w:val="fr-CA"/>
        </w:rPr>
        <w:t xml:space="preserve"> </w:t>
      </w:r>
      <w:r w:rsidR="004F0BA0" w:rsidRPr="004F0BA0">
        <w:rPr>
          <w:lang w:val="fr-CA"/>
        </w:rPr>
        <w:t xml:space="preserve">Gestionnaire national, </w:t>
      </w:r>
      <w:r w:rsidR="004F0BA0">
        <w:rPr>
          <w:lang w:val="fr-CA"/>
        </w:rPr>
        <w:t>Section de l'import</w:t>
      </w:r>
      <w:r w:rsidR="004F0BA0" w:rsidRPr="004F0BA0">
        <w:rPr>
          <w:lang w:val="fr-CA"/>
        </w:rPr>
        <w:t xml:space="preserve">/export. </w:t>
      </w:r>
      <w:proofErr w:type="gramStart"/>
      <w:r w:rsidR="004F0BA0" w:rsidRPr="004F0BA0">
        <w:rPr>
          <w:lang w:val="fr-CA"/>
        </w:rPr>
        <w:t>des</w:t>
      </w:r>
      <w:proofErr w:type="gramEnd"/>
      <w:r w:rsidR="004F0BA0" w:rsidRPr="004F0BA0">
        <w:rPr>
          <w:lang w:val="fr-CA"/>
        </w:rPr>
        <w:t xml:space="preserve"> produits et sous-produits animaux</w:t>
      </w:r>
      <w:r w:rsidR="00AA0FDA">
        <w:rPr>
          <w:lang w:val="fr-CA"/>
        </w:rPr>
        <w:t>,</w:t>
      </w:r>
      <w:r w:rsidR="00AA0FDA" w:rsidRPr="00AA0FDA">
        <w:t xml:space="preserve"> </w:t>
      </w:r>
      <w:r w:rsidR="00AA0FDA" w:rsidRPr="00AA0FDA">
        <w:rPr>
          <w:lang w:val="fr-CA"/>
        </w:rPr>
        <w:t xml:space="preserve">Division de l'importation et l'exportation des animaux </w:t>
      </w:r>
      <w:bookmarkStart w:id="0" w:name="_GoBack"/>
      <w:bookmarkEnd w:id="0"/>
      <w:r w:rsidR="00AA0FDA">
        <w:rPr>
          <w:lang w:val="fr-CA"/>
        </w:rPr>
        <w:t xml:space="preserve"> </w:t>
      </w:r>
    </w:p>
    <w:p w:rsidR="00275C8F" w:rsidRPr="004F0BA0" w:rsidRDefault="00AA0FDA" w:rsidP="004F0BA0">
      <w:pPr>
        <w:rPr>
          <w:lang w:val="fr-CA"/>
        </w:rPr>
      </w:pPr>
      <w:r w:rsidRPr="004F0BA0">
        <w:rPr>
          <w:b/>
          <w:lang w:val="fr-CA"/>
        </w:rPr>
        <w:t xml:space="preserve"> </w:t>
      </w:r>
      <w:r w:rsidR="00275C8F" w:rsidRPr="004F0BA0">
        <w:rPr>
          <w:b/>
          <w:lang w:val="fr-CA"/>
        </w:rPr>
        <w:t>Lieu du projet:</w:t>
      </w:r>
      <w:r w:rsidR="00275C8F" w:rsidRPr="004F0BA0">
        <w:rPr>
          <w:lang w:val="fr-CA"/>
        </w:rPr>
        <w:t xml:space="preserve"> Ottawa</w:t>
      </w:r>
    </w:p>
    <w:p w:rsidR="004F0BA0" w:rsidRPr="004F0BA0" w:rsidRDefault="004F0BA0" w:rsidP="004F0BA0">
      <w:pPr>
        <w:rPr>
          <w:b/>
          <w:lang w:val="fr-CA"/>
        </w:rPr>
      </w:pPr>
      <w:r w:rsidRPr="004F0BA0">
        <w:rPr>
          <w:b/>
          <w:lang w:val="fr-CA"/>
        </w:rPr>
        <w:t xml:space="preserve">Description du projet : </w:t>
      </w:r>
    </w:p>
    <w:p w:rsidR="004F0BA0" w:rsidRPr="004F0BA0" w:rsidRDefault="004F0BA0" w:rsidP="004F0BA0">
      <w:pPr>
        <w:rPr>
          <w:lang w:val="fr-CA"/>
        </w:rPr>
      </w:pPr>
      <w:r w:rsidRPr="004F0BA0">
        <w:rPr>
          <w:lang w:val="fr-CA"/>
        </w:rPr>
        <w:t>Le Canada est un important importateur et exportateur de produits et de sous-produits animaux. Pour suivre le rythme de la mondialisation du commerce des produits animaux, l’Agence canadienne d’inspection des aliments (ACIA) élabore et maintient les exigences en matière d’importation pour protéger la base de ressources animales.</w:t>
      </w:r>
    </w:p>
    <w:p w:rsidR="004F0BA0" w:rsidRPr="004F0BA0" w:rsidRDefault="004F0BA0" w:rsidP="004F0BA0">
      <w:pPr>
        <w:rPr>
          <w:lang w:val="fr-CA"/>
        </w:rPr>
      </w:pPr>
      <w:r w:rsidRPr="004F0BA0">
        <w:rPr>
          <w:lang w:val="fr-CA"/>
        </w:rPr>
        <w:t xml:space="preserve">La </w:t>
      </w:r>
      <w:r w:rsidRPr="004F0BA0">
        <w:rPr>
          <w:i/>
          <w:iCs/>
          <w:lang w:val="fr-FR"/>
        </w:rPr>
        <w:t>Loi sur la santé des animaux</w:t>
      </w:r>
      <w:r w:rsidRPr="004F0BA0">
        <w:rPr>
          <w:i/>
          <w:lang w:val="fr-FR"/>
        </w:rPr>
        <w:t xml:space="preserve"> et son </w:t>
      </w:r>
      <w:r w:rsidRPr="004F0BA0">
        <w:rPr>
          <w:i/>
          <w:iCs/>
          <w:lang w:val="fr-FR"/>
        </w:rPr>
        <w:t>règlement d’application</w:t>
      </w:r>
      <w:r w:rsidRPr="004F0BA0">
        <w:rPr>
          <w:i/>
          <w:lang w:val="fr-CA"/>
        </w:rPr>
        <w:t xml:space="preserve"> (LSA et RSA)</w:t>
      </w:r>
      <w:r w:rsidRPr="004F0BA0">
        <w:rPr>
          <w:lang w:val="fr-CA"/>
        </w:rPr>
        <w:t xml:space="preserve"> constituent les fondements juridiques de la réglementation des importations de produits et de sous-produits animaux. Les politiques relatives à l’importation de ces produits sont élaborées conformément au RSA ainsi qu’aux lignes directrices de l’</w:t>
      </w:r>
      <w:r w:rsidRPr="004F0BA0">
        <w:rPr>
          <w:lang w:val="fr-FR"/>
        </w:rPr>
        <w:t>Organisation mondiale de la santé animale (OIE)</w:t>
      </w:r>
      <w:r w:rsidRPr="004F0BA0">
        <w:rPr>
          <w:lang w:val="fr-CA"/>
        </w:rPr>
        <w:t xml:space="preserve"> et aux obligations commerciales internationales, et les conditions d’importation sont fondées sur les politiques.</w:t>
      </w:r>
    </w:p>
    <w:p w:rsidR="004F0BA0" w:rsidRPr="004F0BA0" w:rsidRDefault="004F0BA0" w:rsidP="004F0BA0">
      <w:pPr>
        <w:rPr>
          <w:lang w:val="fr-CA"/>
        </w:rPr>
      </w:pPr>
      <w:r w:rsidRPr="004F0BA0">
        <w:rPr>
          <w:lang w:val="fr-CA"/>
        </w:rPr>
        <w:t>Le SARI est une base de données qui fournit les exigences en matière d’importation pour un large éventail de produits réglementés par l’ACIA. Il est accessible à l’interne au personnel de l’ACIA, de même qu’à l’externe à l’Agence des services frontaliers du Canada (ASFC) et au public, et il est largement utilisé par les importateurs et les courtiers canadiens, ainsi que par les exportateurs des pays tiers.</w:t>
      </w:r>
    </w:p>
    <w:p w:rsidR="004F0BA0" w:rsidRPr="004F0BA0" w:rsidRDefault="004F0BA0" w:rsidP="004F0BA0">
      <w:pPr>
        <w:rPr>
          <w:i/>
        </w:rPr>
      </w:pPr>
      <w:proofErr w:type="spellStart"/>
      <w:r w:rsidRPr="004F0BA0">
        <w:rPr>
          <w:i/>
        </w:rPr>
        <w:t>Objectifs</w:t>
      </w:r>
      <w:proofErr w:type="spellEnd"/>
    </w:p>
    <w:p w:rsidR="004F0BA0" w:rsidRPr="004F0BA0" w:rsidRDefault="004F0BA0" w:rsidP="004F0BA0">
      <w:pPr>
        <w:pStyle w:val="ListParagraph"/>
        <w:numPr>
          <w:ilvl w:val="0"/>
          <w:numId w:val="1"/>
        </w:numPr>
        <w:rPr>
          <w:lang w:val="fr-CA"/>
        </w:rPr>
      </w:pPr>
      <w:r w:rsidRPr="004F0BA0">
        <w:rPr>
          <w:lang w:val="fr-CA"/>
        </w:rPr>
        <w:t>Examiner les règlements, les politiques et les conditions d’importation publiés dans le SARI pour les matières équarries, afin de déceler les lacunes et les incohérences</w:t>
      </w:r>
    </w:p>
    <w:p w:rsidR="004F0BA0" w:rsidRPr="004F0BA0" w:rsidRDefault="004F0BA0" w:rsidP="004F0BA0">
      <w:pPr>
        <w:pStyle w:val="ListParagraph"/>
        <w:numPr>
          <w:ilvl w:val="0"/>
          <w:numId w:val="1"/>
        </w:numPr>
        <w:rPr>
          <w:lang w:val="fr-CA"/>
        </w:rPr>
      </w:pPr>
      <w:r w:rsidRPr="004F0BA0">
        <w:rPr>
          <w:lang w:val="fr-CA"/>
        </w:rPr>
        <w:t>Mettre à jour les conditions d’importation dans le SARI et utiliser les nouvelles conditions pour mettre à jour les permis d’importation</w:t>
      </w:r>
    </w:p>
    <w:p w:rsidR="004F0BA0" w:rsidRDefault="004F0BA0" w:rsidP="00275C8F">
      <w:pPr>
        <w:rPr>
          <w:b/>
          <w:lang w:val="fr-CA"/>
        </w:rPr>
      </w:pPr>
      <w:r w:rsidRPr="004F0BA0">
        <w:rPr>
          <w:b/>
          <w:lang w:val="fr-CA"/>
        </w:rPr>
        <w:t xml:space="preserve">Expérience à parfaire en médecine réglementaire :  </w:t>
      </w:r>
    </w:p>
    <w:p w:rsidR="004F0BA0" w:rsidRPr="003B10D0" w:rsidRDefault="004F0BA0" w:rsidP="004F0BA0">
      <w:pPr>
        <w:rPr>
          <w:lang w:val="fr-CA"/>
        </w:rPr>
      </w:pPr>
      <w:r w:rsidRPr="004F0BA0">
        <w:rPr>
          <w:lang w:val="fr-CA"/>
        </w:rPr>
        <w:t>La base fondamentale de la médecine réglementée est la loi qui confère le pouvoir de réglementer. Ce projet introduira l’étudiant d’été à la façon de lire, d’interpréter et d’appliquer la législation, à la façon de lire et d’élaborer des politiques; à la façon dont l’ACIA répond aux normes et aux obligations commerciales à l’échelle internationale, à la façon dont l’OIE fonctionne et comment ses lignes directrices sont appliquées, et au processus d’élaboration des conditions d’importation.</w:t>
      </w:r>
    </w:p>
    <w:p w:rsidR="004F0BA0" w:rsidRPr="004F0BA0" w:rsidRDefault="004F0BA0" w:rsidP="00275C8F">
      <w:pPr>
        <w:rPr>
          <w:b/>
          <w:lang w:val="fr-CA"/>
        </w:rPr>
      </w:pPr>
    </w:p>
    <w:p w:rsidR="004F0BA0" w:rsidRPr="006B2BFC" w:rsidRDefault="00275C8F" w:rsidP="004F0BA0">
      <w:pPr>
        <w:rPr>
          <w:lang w:val="fr-CA"/>
        </w:rPr>
      </w:pPr>
      <w:proofErr w:type="spellStart"/>
      <w:r w:rsidRPr="006B2BFC">
        <w:rPr>
          <w:b/>
          <w:lang w:val="fr-CA"/>
        </w:rPr>
        <w:lastRenderedPageBreak/>
        <w:t>Deliverables</w:t>
      </w:r>
      <w:proofErr w:type="spellEnd"/>
      <w:proofErr w:type="gramStart"/>
      <w:r w:rsidRPr="006B2BFC">
        <w:rPr>
          <w:b/>
          <w:lang w:val="fr-CA"/>
        </w:rPr>
        <w:t xml:space="preserve">:  </w:t>
      </w:r>
      <w:r w:rsidR="004F0BA0" w:rsidRPr="004F0BA0">
        <w:rPr>
          <w:lang w:val="fr-CA"/>
        </w:rPr>
        <w:t>La</w:t>
      </w:r>
      <w:proofErr w:type="gramEnd"/>
      <w:r w:rsidR="004F0BA0" w:rsidRPr="004F0BA0">
        <w:rPr>
          <w:lang w:val="fr-CA"/>
        </w:rPr>
        <w:t xml:space="preserve"> publication des exigences en matière d’importation mises à jour pour les matières équarries</w:t>
      </w:r>
    </w:p>
    <w:p w:rsidR="00275C8F" w:rsidRPr="006B2BFC" w:rsidRDefault="004F0BA0" w:rsidP="00275C8F">
      <w:pPr>
        <w:rPr>
          <w:lang w:val="fr-CA"/>
        </w:rPr>
      </w:pPr>
      <w:r w:rsidRPr="004F0BA0">
        <w:rPr>
          <w:b/>
          <w:lang w:val="fr-CA"/>
        </w:rPr>
        <w:t xml:space="preserve">Durée du projet </w:t>
      </w:r>
      <w:r>
        <w:rPr>
          <w:b/>
          <w:lang w:val="fr-CA"/>
        </w:rPr>
        <w:t>(12 semaines)</w:t>
      </w:r>
      <w:r w:rsidRPr="004F0BA0">
        <w:rPr>
          <w:b/>
          <w:lang w:val="fr-CA"/>
        </w:rPr>
        <w:t>:</w:t>
      </w:r>
    </w:p>
    <w:p w:rsidR="004F0BA0" w:rsidRPr="004F0BA0" w:rsidRDefault="004F0BA0" w:rsidP="004F0BA0">
      <w:pPr>
        <w:pStyle w:val="ListParagraph"/>
        <w:numPr>
          <w:ilvl w:val="0"/>
          <w:numId w:val="3"/>
        </w:numPr>
        <w:spacing w:after="0"/>
        <w:rPr>
          <w:lang w:val="fr-CA"/>
        </w:rPr>
      </w:pPr>
      <w:r w:rsidRPr="004F0BA0">
        <w:rPr>
          <w:lang w:val="fr-CA"/>
        </w:rPr>
        <w:t>Présentation de l’étudiant à l’ACIA et aux outils de travail (systèmes informatiques et applications) – 1 semaine</w:t>
      </w:r>
    </w:p>
    <w:p w:rsidR="004F0BA0" w:rsidRPr="004F0BA0" w:rsidRDefault="004F0BA0" w:rsidP="004F0BA0">
      <w:pPr>
        <w:pStyle w:val="ListParagraph"/>
        <w:numPr>
          <w:ilvl w:val="0"/>
          <w:numId w:val="3"/>
        </w:numPr>
        <w:spacing w:after="0"/>
        <w:rPr>
          <w:lang w:val="fr-CA"/>
        </w:rPr>
      </w:pPr>
      <w:r w:rsidRPr="004F0BA0">
        <w:rPr>
          <w:lang w:val="fr-CA"/>
        </w:rPr>
        <w:t xml:space="preserve">Examen du </w:t>
      </w:r>
      <w:r w:rsidRPr="004F0BA0">
        <w:rPr>
          <w:i/>
          <w:lang w:val="fr-CA"/>
        </w:rPr>
        <w:t>RSA</w:t>
      </w:r>
      <w:r w:rsidRPr="004F0BA0">
        <w:rPr>
          <w:lang w:val="fr-CA"/>
        </w:rPr>
        <w:t xml:space="preserve"> et des politiques d’importation pour les matières équarries – 1 à 2 semaines</w:t>
      </w:r>
    </w:p>
    <w:p w:rsidR="004F0BA0" w:rsidRPr="004F0BA0" w:rsidRDefault="004F0BA0" w:rsidP="004F0BA0">
      <w:pPr>
        <w:pStyle w:val="ListParagraph"/>
        <w:numPr>
          <w:ilvl w:val="0"/>
          <w:numId w:val="3"/>
        </w:numPr>
        <w:spacing w:after="0"/>
        <w:rPr>
          <w:lang w:val="fr-CA"/>
        </w:rPr>
      </w:pPr>
      <w:r w:rsidRPr="004F0BA0">
        <w:rPr>
          <w:lang w:val="fr-CA"/>
        </w:rPr>
        <w:t>Examen des conditions actuelles du SARI et des permis d’importation, renvoi aux politiques et au RSA – 4 semaines</w:t>
      </w:r>
    </w:p>
    <w:p w:rsidR="004F0BA0" w:rsidRPr="004F0BA0" w:rsidRDefault="004F0BA0" w:rsidP="004F0BA0">
      <w:pPr>
        <w:pStyle w:val="ListParagraph"/>
        <w:numPr>
          <w:ilvl w:val="0"/>
          <w:numId w:val="3"/>
        </w:numPr>
        <w:spacing w:after="0"/>
        <w:rPr>
          <w:lang w:val="fr-CA"/>
        </w:rPr>
      </w:pPr>
      <w:r w:rsidRPr="004F0BA0">
        <w:rPr>
          <w:lang w:val="fr-CA"/>
        </w:rPr>
        <w:t xml:space="preserve">Élaboration de conditions actualisées et ébauche de la publication – 4 semaines </w:t>
      </w:r>
    </w:p>
    <w:p w:rsidR="00275C8F" w:rsidRPr="00275C8F" w:rsidRDefault="00275C8F" w:rsidP="0076102D">
      <w:pPr>
        <w:pStyle w:val="Heading3"/>
        <w:rPr>
          <w:rFonts w:asciiTheme="minorHAnsi" w:hAnsiTheme="minorHAnsi"/>
          <w:color w:val="auto"/>
          <w:lang w:val="fr-CA"/>
        </w:rPr>
      </w:pPr>
    </w:p>
    <w:sectPr w:rsidR="00275C8F" w:rsidRPr="00275C8F" w:rsidSect="00622501">
      <w:headerReference w:type="default" r:id="rId8"/>
      <w:footerReference w:type="default" r:id="rId9"/>
      <w:pgSz w:w="12240" w:h="15840"/>
      <w:pgMar w:top="1020" w:right="1220" w:bottom="1000" w:left="1260" w:header="712"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DC" w:rsidRDefault="0054636D">
      <w:pPr>
        <w:spacing w:after="0" w:line="240" w:lineRule="auto"/>
      </w:pPr>
      <w:r>
        <w:separator/>
      </w:r>
    </w:p>
  </w:endnote>
  <w:endnote w:type="continuationSeparator" w:id="0">
    <w:p w:rsidR="00BE1DDC" w:rsidRDefault="0054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68995"/>
      <w:docPartObj>
        <w:docPartGallery w:val="Page Numbers (Bottom of Page)"/>
        <w:docPartUnique/>
      </w:docPartObj>
    </w:sdtPr>
    <w:sdtEndPr>
      <w:rPr>
        <w:noProof/>
      </w:rPr>
    </w:sdtEndPr>
    <w:sdtContent>
      <w:p w:rsidR="00546827" w:rsidRDefault="00546827">
        <w:pPr>
          <w:pStyle w:val="Footer"/>
          <w:jc w:val="right"/>
        </w:pPr>
        <w:r>
          <w:fldChar w:fldCharType="begin"/>
        </w:r>
        <w:r>
          <w:instrText xml:space="preserve"> PAGE   \* MERGEFORMAT </w:instrText>
        </w:r>
        <w:r>
          <w:fldChar w:fldCharType="separate"/>
        </w:r>
        <w:r w:rsidR="00AA0FDA">
          <w:rPr>
            <w:noProof/>
          </w:rPr>
          <w:t>3</w:t>
        </w:r>
        <w:r>
          <w:rPr>
            <w:noProof/>
          </w:rPr>
          <w:fldChar w:fldCharType="end"/>
        </w:r>
      </w:p>
    </w:sdtContent>
  </w:sdt>
  <w:p w:rsidR="00CC4831" w:rsidRPr="00CC4831" w:rsidRDefault="00546827" w:rsidP="00E654CB">
    <w:pPr>
      <w:pStyle w:val="Footer"/>
      <w:tabs>
        <w:tab w:val="clear" w:pos="4680"/>
        <w:tab w:val="clear" w:pos="9360"/>
        <w:tab w:val="left" w:pos="8640"/>
      </w:tabs>
      <w:rPr>
        <w:rFonts w:ascii="Arial" w:hAnsi="Arial" w:cs="Arial"/>
        <w:sz w:val="20"/>
        <w:szCs w:val="20"/>
      </w:rPr>
    </w:pPr>
    <w:r>
      <w:rPr>
        <w:rFonts w:ascii="Arial" w:hAnsi="Arial" w:cs="Arial"/>
        <w:sz w:val="20"/>
        <w:szCs w:val="20"/>
      </w:rPr>
      <w:t>CFIA VSIP 2018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DC" w:rsidRDefault="0054636D">
      <w:pPr>
        <w:spacing w:after="0" w:line="240" w:lineRule="auto"/>
      </w:pPr>
      <w:r>
        <w:separator/>
      </w:r>
    </w:p>
  </w:footnote>
  <w:footnote w:type="continuationSeparator" w:id="0">
    <w:p w:rsidR="00BE1DDC" w:rsidRDefault="0054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01" w:rsidRDefault="00622501" w:rsidP="00622501">
    <w:pPr>
      <w:spacing w:after="0" w:line="240" w:lineRule="auto"/>
      <w:ind w:firstLine="4050"/>
      <w:rPr>
        <w:rFonts w:ascii="Arial" w:hAnsi="Arial" w:cs="Arial"/>
        <w:sz w:val="20"/>
        <w:szCs w:val="20"/>
      </w:rPr>
    </w:pPr>
  </w:p>
  <w:p w:rsidR="00622501" w:rsidRDefault="00622501" w:rsidP="00622501">
    <w:pPr>
      <w:spacing w:after="0" w:line="240" w:lineRule="auto"/>
      <w:ind w:firstLine="4050"/>
      <w:rPr>
        <w:rFonts w:ascii="Arial" w:hAnsi="Arial" w:cs="Arial"/>
        <w:sz w:val="20"/>
        <w:szCs w:val="20"/>
      </w:rPr>
    </w:pPr>
  </w:p>
  <w:p w:rsidR="00CC0370" w:rsidRPr="00622501" w:rsidRDefault="002D3BA0" w:rsidP="00622501">
    <w:pPr>
      <w:spacing w:after="0" w:line="240" w:lineRule="auto"/>
      <w:ind w:firstLine="4050"/>
      <w:rPr>
        <w:rFonts w:ascii="Arial" w:hAnsi="Arial" w:cs="Arial"/>
        <w:sz w:val="20"/>
        <w:szCs w:val="20"/>
      </w:rPr>
    </w:pPr>
    <w:r>
      <w:rPr>
        <w:rFonts w:ascii="Arial" w:hAnsi="Arial" w:cs="Arial"/>
        <w:noProof/>
        <w:lang w:val="en-CA" w:eastAsia="en-CA"/>
      </w:rPr>
      <w:drawing>
        <wp:anchor distT="0" distB="0" distL="114300" distR="114300" simplePos="0" relativeHeight="251654656" behindDoc="1" locked="0" layoutInCell="1" allowOverlap="1" wp14:anchorId="4ADBA31D" wp14:editId="670D77D5">
          <wp:simplePos x="0" y="0"/>
          <wp:positionH relativeFrom="page">
            <wp:posOffset>909320</wp:posOffset>
          </wp:positionH>
          <wp:positionV relativeFrom="page">
            <wp:posOffset>452120</wp:posOffset>
          </wp:positionV>
          <wp:extent cx="2443480" cy="198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98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EBA"/>
    <w:multiLevelType w:val="hybridMultilevel"/>
    <w:tmpl w:val="DD56D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857B1F"/>
    <w:multiLevelType w:val="hybridMultilevel"/>
    <w:tmpl w:val="434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1325C"/>
    <w:multiLevelType w:val="hybridMultilevel"/>
    <w:tmpl w:val="86A8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70"/>
    <w:rsid w:val="0008137D"/>
    <w:rsid w:val="00275C8F"/>
    <w:rsid w:val="002D3BA0"/>
    <w:rsid w:val="00385987"/>
    <w:rsid w:val="003D2B17"/>
    <w:rsid w:val="00444912"/>
    <w:rsid w:val="004F0BA0"/>
    <w:rsid w:val="0054636D"/>
    <w:rsid w:val="00546827"/>
    <w:rsid w:val="00556738"/>
    <w:rsid w:val="00622501"/>
    <w:rsid w:val="006647C6"/>
    <w:rsid w:val="0076102D"/>
    <w:rsid w:val="00AA0FDA"/>
    <w:rsid w:val="00B2296F"/>
    <w:rsid w:val="00B67C2B"/>
    <w:rsid w:val="00BB757E"/>
    <w:rsid w:val="00BE1DDC"/>
    <w:rsid w:val="00C35DCE"/>
    <w:rsid w:val="00CC0370"/>
    <w:rsid w:val="00CC4831"/>
    <w:rsid w:val="00E65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D"/>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D"/>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VSIP 2018 Aquatic RA  Consequence Assessment.DOCX</vt:lpstr>
    </vt:vector>
  </TitlesOfParts>
  <Company>AAFC-AAC</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VSIP 2018 Aquatic RA  Consequence Assessment.DOCX</dc:title>
  <dc:creator>lindeniv</dc:creator>
  <cp:lastModifiedBy>Ellen Rae Melvin Walsh</cp:lastModifiedBy>
  <cp:revision>8</cp:revision>
  <cp:lastPrinted>2017-12-21T15:40:00Z</cp:lastPrinted>
  <dcterms:created xsi:type="dcterms:W3CDTF">2017-12-21T15:58:00Z</dcterms:created>
  <dcterms:modified xsi:type="dcterms:W3CDTF">2017-12-21T21:13:00Z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2017-12-18T00:00:00Z</vt:filetime>
  </property>
</Properties>
</file>